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Bilancio e programmazione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Programmazione e pianificazione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esecutivo di gestione - PEG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nell'approvazione piano esecutivo di gestione - PEG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77/1995 - D.Lgs. 267/2000 T.U.E.L. - D.Lgs. 118/2011 - Disposizioni in materia di armonizzazione dei sistemi contabili e degli schemi di bilancio delle Regioni, degli enti locali e loro organismi - D.L. 102/2013 - D.Lgs. 126/2014 - Disposizioni integrative e correttive del D.Lgs. 118/2011 - Leggi finanziarie annuali - Regolamento sul funzionamento del Consiglio - Regolamento di contabilita' - Regolamento sui controlli interni - Nuovi principi contabili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Bilancio e programmazione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GiornoOrario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20 giorni dall'approvazione del bilancio di previsione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